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b/>
          <w:color w:val="000000"/>
          <w:sz w:val="36"/>
          <w:szCs w:val="36"/>
        </w:rPr>
      </w:pPr>
      <w:bookmarkStart w:id="0" w:name="_GoBack"/>
      <w:r>
        <w:rPr>
          <w:rFonts w:hint="default" w:ascii="Times New Roman" w:hAnsi="Times New Roman" w:cs="Times New Roman"/>
          <w:b/>
          <w:color w:val="000000"/>
          <w:sz w:val="36"/>
          <w:szCs w:val="36"/>
          <w:lang w:val="en-US" w:eastAsia="zh-CN"/>
        </w:rPr>
        <w:t>第</w:t>
      </w:r>
      <w:r>
        <w:rPr>
          <w:rFonts w:hint="eastAsia" w:ascii="Times New Roman" w:hAnsi="Times New Roman" w:cs="Times New Roman"/>
          <w:b/>
          <w:color w:val="000000"/>
          <w:sz w:val="36"/>
          <w:szCs w:val="36"/>
          <w:lang w:val="en-US" w:eastAsia="zh-CN"/>
        </w:rPr>
        <w:t>四</w:t>
      </w:r>
      <w:r>
        <w:rPr>
          <w:rFonts w:hint="default" w:ascii="Times New Roman" w:hAnsi="Times New Roman" w:cs="Times New Roman"/>
          <w:b/>
          <w:color w:val="000000"/>
          <w:sz w:val="36"/>
          <w:szCs w:val="36"/>
          <w:lang w:val="en-US" w:eastAsia="zh-CN"/>
        </w:rPr>
        <w:t>届</w:t>
      </w:r>
      <w:r>
        <w:rPr>
          <w:rFonts w:hint="default" w:ascii="Times New Roman" w:hAnsi="Times New Roman" w:cs="Times New Roman"/>
          <w:b/>
          <w:color w:val="000000"/>
          <w:sz w:val="36"/>
          <w:szCs w:val="36"/>
        </w:rPr>
        <w:t>农学院青年学术</w:t>
      </w:r>
      <w:r>
        <w:rPr>
          <w:rFonts w:hint="default" w:ascii="Times New Roman" w:hAnsi="Times New Roman" w:cs="Times New Roman"/>
          <w:b/>
          <w:color w:val="000000"/>
          <w:sz w:val="36"/>
          <w:szCs w:val="36"/>
          <w:lang w:val="en-US" w:eastAsia="zh-CN"/>
        </w:rPr>
        <w:t>论坛</w:t>
      </w:r>
      <w:r>
        <w:rPr>
          <w:rFonts w:hint="default" w:ascii="Times New Roman" w:hAnsi="Times New Roman" w:cs="Times New Roman"/>
          <w:b/>
          <w:color w:val="000000"/>
          <w:sz w:val="36"/>
          <w:szCs w:val="36"/>
        </w:rPr>
        <w:t>会议日程</w:t>
      </w:r>
    </w:p>
    <w:bookmarkEnd w:id="0"/>
    <w:p>
      <w:pPr>
        <w:spacing w:line="360" w:lineRule="auto"/>
        <w:jc w:val="center"/>
        <w:rPr>
          <w:rFonts w:hint="default" w:ascii="Times New Roman" w:hAnsi="Times New Roman" w:cs="Times New Roman"/>
          <w:b/>
          <w:color w:val="000000"/>
          <w:sz w:val="36"/>
          <w:szCs w:val="36"/>
        </w:rPr>
      </w:pPr>
    </w:p>
    <w:tbl>
      <w:tblPr>
        <w:tblStyle w:val="3"/>
        <w:tblW w:w="8839" w:type="dxa"/>
        <w:tblCellSpacing w:w="0" w:type="dxa"/>
        <w:tblInd w:w="-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7"/>
        <w:gridCol w:w="4617"/>
        <w:gridCol w:w="57"/>
        <w:gridCol w:w="1651"/>
        <w:gridCol w:w="98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时 间</w:t>
            </w:r>
          </w:p>
        </w:tc>
        <w:tc>
          <w:tcPr>
            <w:tcW w:w="461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报告题目</w:t>
            </w:r>
          </w:p>
        </w:tc>
        <w:tc>
          <w:tcPr>
            <w:tcW w:w="1708" w:type="dxa"/>
            <w:gridSpan w:val="2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报告人</w:t>
            </w:r>
          </w:p>
        </w:tc>
        <w:tc>
          <w:tcPr>
            <w:tcW w:w="98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主持人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tblCellSpacing w:w="0" w:type="dxa"/>
        </w:trPr>
        <w:tc>
          <w:tcPr>
            <w:tcW w:w="8839" w:type="dxa"/>
            <w:gridSpan w:val="5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9：00-12：00特邀报告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9:00-10:30</w:t>
            </w:r>
          </w:p>
        </w:tc>
        <w:tc>
          <w:tcPr>
            <w:tcW w:w="461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基于生物大数据的玉米农艺性状解析与智能育种初探</w:t>
            </w:r>
          </w:p>
        </w:tc>
        <w:tc>
          <w:tcPr>
            <w:tcW w:w="1708" w:type="dxa"/>
            <w:gridSpan w:val="2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李林 教授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华中农业大学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陈明训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30-12:00 </w:t>
            </w:r>
          </w:p>
        </w:tc>
        <w:tc>
          <w:tcPr>
            <w:tcW w:w="461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大数据驱动的小麦-白粉菌相互作用机制解析初探</w:t>
            </w:r>
          </w:p>
        </w:tc>
        <w:tc>
          <w:tcPr>
            <w:tcW w:w="1708" w:type="dxa"/>
            <w:gridSpan w:val="2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贺飞 研究员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中科院遗传所</w:t>
            </w:r>
          </w:p>
        </w:tc>
        <w:tc>
          <w:tcPr>
            <w:tcW w:w="987" w:type="dxa"/>
            <w:vMerge w:val="continue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0" w:type="dxa"/>
        </w:trPr>
        <w:tc>
          <w:tcPr>
            <w:tcW w:w="8839" w:type="dxa"/>
            <w:gridSpan w:val="5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:00-1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青年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教师专场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:00-1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</w:tcPr>
          <w:p>
            <w:pPr>
              <w:tabs>
                <w:tab w:val="left" w:pos="5089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禾本科植物的比较基因组学</w:t>
            </w:r>
          </w:p>
        </w:tc>
        <w:tc>
          <w:tcPr>
            <w:tcW w:w="1651" w:type="dxa"/>
            <w:shd w:val="clear" w:color="auto" w:fill="FFFFFF"/>
            <w:vAlign w:val="center"/>
          </w:tcPr>
          <w:p>
            <w:pPr>
              <w:tabs>
                <w:tab w:val="left" w:pos="5089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宋宝兴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教授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>
            <w:pPr>
              <w:tabs>
                <w:tab w:val="left" w:pos="5089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杨琴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</w:tcPr>
          <w:p>
            <w:pPr>
              <w:tabs>
                <w:tab w:val="left" w:pos="5089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Ge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omic signatures of adaptation and genetic architecture of agronomic traits during rapeseed breeding</w:t>
            </w:r>
          </w:p>
        </w:tc>
        <w:tc>
          <w:tcPr>
            <w:tcW w:w="1651" w:type="dxa"/>
            <w:shd w:val="clear" w:color="auto" w:fill="FFFFFF"/>
            <w:vAlign w:val="center"/>
          </w:tcPr>
          <w:p>
            <w:pPr>
              <w:tabs>
                <w:tab w:val="left" w:pos="5089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胡继宏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教授</w:t>
            </w:r>
          </w:p>
        </w:tc>
        <w:tc>
          <w:tcPr>
            <w:tcW w:w="987" w:type="dxa"/>
            <w:vMerge w:val="continue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0-1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基于组学研究生物逆境响应的表观遗传调控机制</w:t>
            </w:r>
          </w:p>
        </w:tc>
        <w:tc>
          <w:tcPr>
            <w:tcW w:w="1651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田鹏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副教授</w:t>
            </w:r>
          </w:p>
        </w:tc>
        <w:tc>
          <w:tcPr>
            <w:tcW w:w="987" w:type="dxa"/>
            <w:vMerge w:val="continue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</w:tcPr>
          <w:p>
            <w:pPr>
              <w:tabs>
                <w:tab w:val="left" w:pos="1798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结合翻译水平探索玉米遗传的奥秘</w:t>
            </w:r>
          </w:p>
        </w:tc>
        <w:tc>
          <w:tcPr>
            <w:tcW w:w="1651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朱万超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博士</w:t>
            </w:r>
          </w:p>
        </w:tc>
        <w:tc>
          <w:tcPr>
            <w:tcW w:w="987" w:type="dxa"/>
            <w:vMerge w:val="continue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0" w:type="dxa"/>
        </w:trPr>
        <w:tc>
          <w:tcPr>
            <w:tcW w:w="8839" w:type="dxa"/>
            <w:gridSpan w:val="5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休息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0" w:type="dxa"/>
        </w:trPr>
        <w:tc>
          <w:tcPr>
            <w:tcW w:w="8839" w:type="dxa"/>
            <w:gridSpan w:val="5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研究进展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专场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-16: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</w:tcPr>
          <w:p>
            <w:pPr>
              <w:tabs>
                <w:tab w:val="left" w:pos="5089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玉米小斑病抗病基因挖掘与利用</w:t>
            </w:r>
          </w:p>
        </w:tc>
        <w:tc>
          <w:tcPr>
            <w:tcW w:w="1651" w:type="dxa"/>
            <w:shd w:val="clear" w:color="auto" w:fill="FFFFFF"/>
            <w:vAlign w:val="center"/>
          </w:tcPr>
          <w:p>
            <w:pPr>
              <w:tabs>
                <w:tab w:val="left" w:pos="5089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杨琴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教授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徐淑兔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16: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0-1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00</w:t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</w:tcPr>
          <w:p>
            <w:pPr>
              <w:tabs>
                <w:tab w:val="left" w:pos="1184"/>
              </w:tabs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Genome- and transcriptome-wide association studies reveals the genetic basis of drought tolerance in emmer wheat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2"/>
                <w:szCs w:val="22"/>
                <w:lang w:eastAsia="zh-CN"/>
              </w:rPr>
              <w:t>Triticum turgidum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. L)</w:t>
            </w:r>
          </w:p>
        </w:tc>
        <w:tc>
          <w:tcPr>
            <w:tcW w:w="1651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聂小军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副教授</w:t>
            </w:r>
          </w:p>
        </w:tc>
        <w:tc>
          <w:tcPr>
            <w:tcW w:w="987" w:type="dxa"/>
            <w:vMerge w:val="continue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TaFDL2-1A介导生长素代谢负调控小麦生长的分子机制</w:t>
            </w:r>
          </w:p>
        </w:tc>
        <w:tc>
          <w:tcPr>
            <w:tcW w:w="1651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王冰心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博士</w:t>
            </w:r>
          </w:p>
        </w:tc>
        <w:tc>
          <w:tcPr>
            <w:tcW w:w="987" w:type="dxa"/>
            <w:vMerge w:val="continue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4674" w:type="dxa"/>
            <w:gridSpan w:val="2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马铃薯抗晚疫病基因资源挖掘与种质材料创制</w:t>
            </w:r>
          </w:p>
        </w:tc>
        <w:tc>
          <w:tcPr>
            <w:tcW w:w="1651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孟玉玲</w:t>
            </w: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 xml:space="preserve"> 博士</w:t>
            </w:r>
          </w:p>
        </w:tc>
        <w:tc>
          <w:tcPr>
            <w:tcW w:w="987" w:type="dxa"/>
            <w:vMerge w:val="continue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0-18:30</w:t>
            </w:r>
          </w:p>
        </w:tc>
        <w:tc>
          <w:tcPr>
            <w:tcW w:w="7312" w:type="dxa"/>
            <w:gridSpan w:val="4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座谈交流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tblCellSpacing w:w="0" w:type="dxa"/>
        </w:trPr>
        <w:tc>
          <w:tcPr>
            <w:tcW w:w="1527" w:type="dxa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: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0-21:30</w:t>
            </w:r>
          </w:p>
        </w:tc>
        <w:tc>
          <w:tcPr>
            <w:tcW w:w="7312" w:type="dxa"/>
            <w:gridSpan w:val="4"/>
            <w:shd w:val="clear" w:color="auto" w:fill="FFFFFF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晚餐（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地点：外专公寓</w:t>
            </w: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）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lMjQ4M2ZiNWI1NjM5MzE2MDNhZGFhMGZjZmM1YmIifQ=="/>
  </w:docVars>
  <w:rsids>
    <w:rsidRoot w:val="075A0142"/>
    <w:rsid w:val="075A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2023-04-03T08:59:00Z</dcterms:created>
  <dc:creator>Administrator</dc:creator>
  <cp:lastModifiedBy>Administrator</cp:lastModifiedBy>
  <dcterms:modified xsi:type="dcterms:W3CDTF">2023-04-03T09:00:44Z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EEB9C3289DD143DDBF111E6CCA72765C_11</vt:lpwstr>
  </property>
</Properties>
</file>