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276" w:lineRule="auto"/>
        <w:jc w:val="center"/>
        <w:textAlignment w:val="auto"/>
        <w:rPr>
          <w:rFonts w:hAnsi="黑体" w:eastAsia="黑体"/>
          <w:b/>
          <w:sz w:val="44"/>
          <w:szCs w:val="44"/>
        </w:rPr>
      </w:pPr>
      <w:r>
        <w:rPr>
          <w:rFonts w:hAnsi="黑体" w:eastAsia="黑体"/>
          <w:b/>
          <w:sz w:val="44"/>
          <w:szCs w:val="44"/>
        </w:rPr>
        <w:t>农学院</w:t>
      </w:r>
      <w:r>
        <w:rPr>
          <w:rFonts w:eastAsia="黑体"/>
          <w:b/>
          <w:sz w:val="44"/>
          <w:szCs w:val="44"/>
        </w:rPr>
        <w:t>201</w:t>
      </w:r>
      <w:r>
        <w:rPr>
          <w:rFonts w:hint="eastAsia" w:eastAsia="黑体"/>
          <w:b/>
          <w:sz w:val="44"/>
          <w:szCs w:val="44"/>
        </w:rPr>
        <w:t>9</w:t>
      </w:r>
      <w:r>
        <w:rPr>
          <w:rFonts w:eastAsia="黑体"/>
          <w:b/>
          <w:sz w:val="44"/>
          <w:szCs w:val="44"/>
        </w:rPr>
        <w:t>—2020</w:t>
      </w:r>
      <w:r>
        <w:rPr>
          <w:rFonts w:hAnsi="黑体" w:eastAsia="黑体"/>
          <w:b/>
          <w:sz w:val="44"/>
          <w:szCs w:val="44"/>
        </w:rPr>
        <w:t>学年</w:t>
      </w:r>
      <w:r>
        <w:rPr>
          <w:rFonts w:hint="eastAsia" w:hAnsi="黑体" w:eastAsia="黑体"/>
          <w:b/>
          <w:sz w:val="44"/>
          <w:szCs w:val="44"/>
        </w:rPr>
        <w:t>学生</w:t>
      </w:r>
      <w:r>
        <w:rPr>
          <w:rFonts w:hAnsi="黑体" w:eastAsia="黑体"/>
          <w:b/>
          <w:sz w:val="44"/>
          <w:szCs w:val="44"/>
        </w:rPr>
        <w:t>综合素质测评</w:t>
      </w:r>
    </w:p>
    <w:p>
      <w:pPr>
        <w:keepNext w:val="0"/>
        <w:keepLines w:val="0"/>
        <w:pageBreakBefore w:val="0"/>
        <w:widowControl w:val="0"/>
        <w:kinsoku/>
        <w:wordWrap/>
        <w:overflowPunct/>
        <w:topLinePunct w:val="0"/>
        <w:autoSpaceDE/>
        <w:autoSpaceDN/>
        <w:bidi w:val="0"/>
        <w:adjustRightInd/>
        <w:snapToGrid/>
        <w:spacing w:before="157" w:beforeLines="50" w:after="157" w:afterLines="50" w:line="276" w:lineRule="auto"/>
        <w:jc w:val="center"/>
        <w:textAlignment w:val="auto"/>
        <w:rPr>
          <w:rFonts w:ascii="仿宋_GB2312" w:eastAsia="仿宋_GB2312"/>
          <w:color w:val="000000"/>
          <w:sz w:val="28"/>
          <w:szCs w:val="28"/>
        </w:rPr>
      </w:pPr>
      <w:r>
        <w:rPr>
          <w:rFonts w:hAnsi="黑体" w:eastAsia="黑体"/>
          <w:b/>
          <w:sz w:val="44"/>
          <w:szCs w:val="44"/>
        </w:rPr>
        <w:t>实施细则</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为做好我院2019-2020学年学生综合素质测评工作，根据《西北农林科技大学学生综合素质测评实施意见》（校学发[2017]33号）及《关于各学院（系）制定学生综合素质测评细则的指导性意见》等文件精神，结合我院学生实际，特制订本细则。</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一、综合素质测评工作组织机构</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（一）学生综合素质测评领导小组</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组  长：吴清华</w:t>
      </w:r>
    </w:p>
    <w:p>
      <w:pPr>
        <w:spacing w:line="560" w:lineRule="exact"/>
        <w:ind w:left="1959" w:leftChars="266" w:hanging="1400" w:hangingChars="500"/>
        <w:rPr>
          <w:rFonts w:ascii="仿宋" w:hAnsi="仿宋" w:eastAsia="仿宋" w:cs="仿宋"/>
          <w:color w:val="000000"/>
          <w:sz w:val="28"/>
          <w:szCs w:val="28"/>
        </w:rPr>
      </w:pPr>
      <w:r>
        <w:rPr>
          <w:rFonts w:hint="eastAsia" w:ascii="仿宋" w:hAnsi="仿宋" w:eastAsia="仿宋" w:cs="仿宋"/>
          <w:color w:val="000000"/>
          <w:sz w:val="28"/>
          <w:szCs w:val="28"/>
        </w:rPr>
        <w:t>成  员：梁子龙   夏可阳   沙影   帕尔哈提·买明  张丽芸</w:t>
      </w:r>
    </w:p>
    <w:p>
      <w:pPr>
        <w:spacing w:line="560" w:lineRule="exact"/>
        <w:ind w:left="1956" w:leftChars="798" w:hanging="280" w:hangingChars="100"/>
        <w:rPr>
          <w:rFonts w:ascii="仿宋" w:hAnsi="仿宋" w:eastAsia="仿宋" w:cs="仿宋"/>
          <w:color w:val="000000"/>
          <w:sz w:val="28"/>
          <w:szCs w:val="28"/>
        </w:rPr>
      </w:pPr>
      <w:r>
        <w:rPr>
          <w:rFonts w:hint="eastAsia" w:ascii="仿宋" w:hAnsi="仿宋" w:eastAsia="仿宋" w:cs="仿宋"/>
          <w:color w:val="000000"/>
          <w:sz w:val="28"/>
          <w:szCs w:val="28"/>
        </w:rPr>
        <w:t>各年级班主任      分团委学生会主席团成员</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（二）学生综合素质测评工作组</w:t>
      </w:r>
    </w:p>
    <w:p>
      <w:pPr>
        <w:spacing w:line="560" w:lineRule="exact"/>
        <w:ind w:firstLine="560" w:firstLineChars="200"/>
        <w:rPr>
          <w:rFonts w:ascii="仿宋" w:hAnsi="仿宋" w:eastAsia="仿宋" w:cs="仿宋"/>
          <w:b/>
          <w:color w:val="000000"/>
          <w:sz w:val="28"/>
          <w:szCs w:val="28"/>
        </w:rPr>
      </w:pPr>
      <w:r>
        <w:rPr>
          <w:rFonts w:hint="eastAsia" w:ascii="仿宋" w:hAnsi="仿宋" w:eastAsia="仿宋" w:cs="仿宋"/>
          <w:color w:val="000000"/>
          <w:sz w:val="28"/>
          <w:szCs w:val="28"/>
        </w:rPr>
        <w:t xml:space="preserve">组  长：沙影   帕尔哈提·买明   </w:t>
      </w:r>
      <w:r>
        <w:rPr>
          <w:rFonts w:hint="eastAsia" w:ascii="仿宋" w:hAnsi="仿宋" w:eastAsia="仿宋" w:cs="仿宋"/>
          <w:sz w:val="28"/>
          <w:szCs w:val="28"/>
        </w:rPr>
        <w:t>夏可阳</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成  员：班长、团支书，各班班委会和团支部成员代表2名，</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 xml:space="preserve">        各班民选非学生干部代表1名</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二、综合素质测评内容和计分标准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（一）德育（满分10分）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德育成绩由基准分和加减分项二部分组成。</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1.基准分（满分7分）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（1）坚持社会主义政治方向，拥护中国共产党的领导和党的基本路线、方针、政策，记0.5分。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（2）关心国家大事，明辨是非，具有坚定的政治立场，记0.5分。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（3）顾全大局，关心集体，能正确处理个人、集体与社会的关系，记0.5分。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（4）注意提高个人品德修养，诚实守信，尊敬师长，团结同学，记0.5分。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（5）提升思想政治修养，能积极参加马列自主学习计划、政治理论学习、理论社团、党团组织生活、社会主义核心价值观主题教育，记1分，评分标准如下：</w:t>
      </w:r>
    </w:p>
    <w:p>
      <w:pPr>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①制定马列自</w:t>
      </w:r>
      <w:r>
        <w:rPr>
          <w:rFonts w:hint="eastAsia" w:ascii="仿宋" w:hAnsi="仿宋" w:eastAsia="仿宋" w:cs="仿宋"/>
          <w:sz w:val="28"/>
          <w:szCs w:val="28"/>
        </w:rPr>
        <w:t>主学习计划，阅读马列经典书籍，并撰写读书笔记，经团支部评审为优秀的每篇</w:t>
      </w:r>
      <w:r>
        <w:rPr>
          <w:rFonts w:hint="eastAsia" w:ascii="仿宋" w:hAnsi="仿宋" w:eastAsia="仿宋" w:cs="仿宋"/>
          <w:color w:val="000000"/>
          <w:sz w:val="28"/>
          <w:szCs w:val="28"/>
        </w:rPr>
        <w:t>记</w:t>
      </w:r>
      <w:r>
        <w:rPr>
          <w:rFonts w:hint="eastAsia" w:ascii="仿宋" w:hAnsi="仿宋" w:eastAsia="仿宋" w:cs="仿宋"/>
          <w:sz w:val="28"/>
          <w:szCs w:val="28"/>
        </w:rPr>
        <w:t>0.05分，上限0.3分。</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②参加青年马克思主义研习社等理论社团活动，每次</w:t>
      </w:r>
      <w:r>
        <w:rPr>
          <w:rFonts w:hint="eastAsia" w:ascii="仿宋" w:hAnsi="仿宋" w:eastAsia="仿宋" w:cs="仿宋"/>
          <w:color w:val="000000"/>
          <w:sz w:val="28"/>
          <w:szCs w:val="28"/>
        </w:rPr>
        <w:t>记</w:t>
      </w:r>
      <w:r>
        <w:rPr>
          <w:rFonts w:hint="eastAsia" w:ascii="仿宋" w:hAnsi="仿宋" w:eastAsia="仿宋" w:cs="仿宋"/>
          <w:sz w:val="28"/>
          <w:szCs w:val="28"/>
        </w:rPr>
        <w:t>0.1分。</w:t>
      </w:r>
    </w:p>
    <w:p>
      <w:pPr>
        <w:spacing w:line="560" w:lineRule="exact"/>
        <w:ind w:firstLine="560" w:firstLineChars="200"/>
        <w:rPr>
          <w:rFonts w:ascii="仿宋" w:hAnsi="仿宋" w:eastAsia="仿宋" w:cs="仿宋"/>
          <w:color w:val="FF0000"/>
          <w:sz w:val="28"/>
          <w:szCs w:val="28"/>
        </w:rPr>
      </w:pPr>
      <w:r>
        <w:rPr>
          <w:rFonts w:hint="eastAsia" w:ascii="仿宋" w:hAnsi="仿宋" w:eastAsia="仿宋" w:cs="仿宋"/>
          <w:sz w:val="28"/>
          <w:szCs w:val="28"/>
        </w:rPr>
        <w:t>③</w:t>
      </w:r>
      <w:r>
        <w:rPr>
          <w:rFonts w:hint="eastAsia" w:ascii="仿宋" w:hAnsi="仿宋" w:eastAsia="仿宋" w:cs="仿宋"/>
          <w:color w:val="FF0000"/>
          <w:sz w:val="28"/>
          <w:szCs w:val="28"/>
        </w:rPr>
        <w:t>积极参加社会主义核心价值观主题班会、政治理论学习和集体活动，参与满10次记0.5分，不满10次记0分，10次以上每次加0.05分，上限1分。</w:t>
      </w:r>
    </w:p>
    <w:p>
      <w:pPr>
        <w:spacing w:line="560" w:lineRule="exact"/>
        <w:ind w:firstLine="560" w:firstLineChars="200"/>
        <w:rPr>
          <w:rFonts w:ascii="仿宋" w:hAnsi="仿宋" w:eastAsia="仿宋" w:cs="仿宋"/>
          <w:sz w:val="28"/>
          <w:szCs w:val="28"/>
          <w:shd w:val="pct10" w:color="auto" w:fill="FFFFFF"/>
        </w:rPr>
      </w:pPr>
      <w:r>
        <w:rPr>
          <w:rFonts w:hint="eastAsia" w:ascii="仿宋" w:hAnsi="仿宋" w:eastAsia="仿宋" w:cs="仿宋"/>
          <w:sz w:val="28"/>
          <w:szCs w:val="28"/>
        </w:rPr>
        <w:t>（6）能积极参加义务助教、献爱心等社会公益活动，</w:t>
      </w:r>
      <w:r>
        <w:rPr>
          <w:rFonts w:hint="eastAsia" w:ascii="仿宋" w:hAnsi="仿宋" w:eastAsia="仿宋" w:cs="仿宋"/>
          <w:color w:val="000000"/>
          <w:sz w:val="28"/>
          <w:szCs w:val="28"/>
        </w:rPr>
        <w:t>记</w:t>
      </w:r>
      <w:r>
        <w:rPr>
          <w:rFonts w:hint="eastAsia" w:ascii="仿宋" w:hAnsi="仿宋" w:eastAsia="仿宋" w:cs="仿宋"/>
          <w:sz w:val="28"/>
          <w:szCs w:val="28"/>
        </w:rPr>
        <w:t>1分。评分标准如下：</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①参与支教活动每次</w:t>
      </w:r>
      <w:r>
        <w:rPr>
          <w:rFonts w:hint="eastAsia" w:ascii="仿宋" w:hAnsi="仿宋" w:eastAsia="仿宋" w:cs="仿宋"/>
          <w:color w:val="000000"/>
          <w:sz w:val="28"/>
          <w:szCs w:val="28"/>
        </w:rPr>
        <w:t>记</w:t>
      </w:r>
      <w:r>
        <w:rPr>
          <w:rFonts w:hint="eastAsia" w:ascii="仿宋" w:hAnsi="仿宋" w:eastAsia="仿宋" w:cs="仿宋"/>
          <w:sz w:val="28"/>
          <w:szCs w:val="28"/>
        </w:rPr>
        <w:t>0.05分，上限0.2分。</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②参加农高会志愿者</w:t>
      </w:r>
      <w:r>
        <w:rPr>
          <w:rFonts w:hint="eastAsia" w:ascii="仿宋" w:hAnsi="仿宋" w:eastAsia="仿宋" w:cs="仿宋"/>
          <w:color w:val="000000"/>
          <w:sz w:val="28"/>
          <w:szCs w:val="28"/>
        </w:rPr>
        <w:t>记</w:t>
      </w:r>
      <w:r>
        <w:rPr>
          <w:rFonts w:hint="eastAsia" w:ascii="仿宋" w:hAnsi="仿宋" w:eastAsia="仿宋" w:cs="仿宋"/>
          <w:sz w:val="28"/>
          <w:szCs w:val="28"/>
        </w:rPr>
        <w:t>0.3分，获优秀志愿者称号或先进个人者另</w:t>
      </w:r>
      <w:r>
        <w:rPr>
          <w:rFonts w:hint="eastAsia" w:ascii="仿宋" w:hAnsi="仿宋" w:eastAsia="仿宋" w:cs="仿宋"/>
          <w:color w:val="000000"/>
          <w:sz w:val="28"/>
          <w:szCs w:val="28"/>
        </w:rPr>
        <w:t>记</w:t>
      </w:r>
      <w:r>
        <w:rPr>
          <w:rFonts w:hint="eastAsia" w:ascii="仿宋" w:hAnsi="仿宋" w:eastAsia="仿宋" w:cs="仿宋"/>
          <w:sz w:val="28"/>
          <w:szCs w:val="28"/>
        </w:rPr>
        <w:t>0.1分；杨凌国际马拉松志愿者</w:t>
      </w:r>
      <w:r>
        <w:rPr>
          <w:rFonts w:hint="eastAsia" w:ascii="仿宋" w:hAnsi="仿宋" w:eastAsia="仿宋" w:cs="仿宋"/>
          <w:color w:val="000000"/>
          <w:sz w:val="28"/>
          <w:szCs w:val="28"/>
        </w:rPr>
        <w:t>记</w:t>
      </w:r>
      <w:r>
        <w:rPr>
          <w:rFonts w:hint="eastAsia" w:ascii="仿宋" w:hAnsi="仿宋" w:eastAsia="仿宋" w:cs="仿宋"/>
          <w:sz w:val="28"/>
          <w:szCs w:val="28"/>
        </w:rPr>
        <w:t>0.3分，获优秀志愿者称号的另</w:t>
      </w:r>
      <w:r>
        <w:rPr>
          <w:rFonts w:hint="eastAsia" w:ascii="仿宋" w:hAnsi="仿宋" w:eastAsia="仿宋" w:cs="仿宋"/>
          <w:color w:val="000000"/>
          <w:sz w:val="28"/>
          <w:szCs w:val="28"/>
        </w:rPr>
        <w:t>记</w:t>
      </w:r>
      <w:r>
        <w:rPr>
          <w:rFonts w:hint="eastAsia" w:ascii="仿宋" w:hAnsi="仿宋" w:eastAsia="仿宋" w:cs="仿宋"/>
          <w:sz w:val="28"/>
          <w:szCs w:val="28"/>
        </w:rPr>
        <w:t>0.1分；校园招聘会志愿者</w:t>
      </w:r>
      <w:r>
        <w:rPr>
          <w:rFonts w:hint="eastAsia" w:ascii="仿宋" w:hAnsi="仿宋" w:eastAsia="仿宋" w:cs="仿宋"/>
          <w:color w:val="000000"/>
          <w:sz w:val="28"/>
          <w:szCs w:val="28"/>
        </w:rPr>
        <w:t>记</w:t>
      </w:r>
      <w:r>
        <w:rPr>
          <w:rFonts w:hint="eastAsia" w:ascii="仿宋" w:hAnsi="仿宋" w:eastAsia="仿宋" w:cs="仿宋"/>
          <w:sz w:val="28"/>
          <w:szCs w:val="28"/>
        </w:rPr>
        <w:t>0.1分。</w:t>
      </w:r>
    </w:p>
    <w:p>
      <w:pPr>
        <w:spacing w:line="560" w:lineRule="exact"/>
        <w:ind w:left="849" w:leftChars="267" w:hanging="288" w:hangingChars="103"/>
        <w:rPr>
          <w:rFonts w:ascii="仿宋" w:hAnsi="仿宋" w:eastAsia="仿宋" w:cs="仿宋"/>
          <w:color w:val="FF0000"/>
          <w:sz w:val="28"/>
          <w:szCs w:val="28"/>
        </w:rPr>
      </w:pPr>
      <w:r>
        <w:rPr>
          <w:rFonts w:hint="eastAsia" w:ascii="仿宋" w:hAnsi="仿宋" w:eastAsia="仿宋" w:cs="仿宋"/>
          <w:color w:val="FF0000"/>
          <w:sz w:val="28"/>
          <w:szCs w:val="28"/>
        </w:rPr>
        <w:t>③参与2020年本科生迎新工作的志愿者、2020年学生返校服务的志愿者加0.1分。</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④参与未列举的其它公益活动由专业综合测评工作组酌情</w:t>
      </w:r>
      <w:r>
        <w:rPr>
          <w:rFonts w:hint="eastAsia" w:ascii="仿宋" w:hAnsi="仿宋" w:eastAsia="仿宋" w:cs="仿宋"/>
          <w:color w:val="000000"/>
          <w:sz w:val="28"/>
          <w:szCs w:val="28"/>
        </w:rPr>
        <w:t>记</w:t>
      </w:r>
      <w:r>
        <w:rPr>
          <w:rFonts w:hint="eastAsia" w:ascii="仿宋" w:hAnsi="仿宋" w:eastAsia="仿宋" w:cs="仿宋"/>
          <w:sz w:val="28"/>
          <w:szCs w:val="28"/>
        </w:rPr>
        <w:t>0.1至0.2分，</w:t>
      </w:r>
      <w:r>
        <w:rPr>
          <w:rFonts w:hint="eastAsia" w:ascii="仿宋" w:hAnsi="仿宋" w:eastAsia="仿宋" w:cs="仿宋"/>
          <w:color w:val="000000" w:themeColor="text1"/>
          <w:sz w:val="28"/>
          <w:szCs w:val="28"/>
          <w14:textFill>
            <w14:solidFill>
              <w14:schemeClr w14:val="tx1"/>
            </w14:solidFill>
          </w14:textFill>
        </w:rPr>
        <w:t>上限0.2分（如献血证等，须本人</w:t>
      </w:r>
      <w:r>
        <w:rPr>
          <w:rFonts w:hint="eastAsia" w:ascii="仿宋" w:hAnsi="仿宋" w:eastAsia="仿宋" w:cs="仿宋"/>
          <w:sz w:val="28"/>
          <w:szCs w:val="28"/>
        </w:rPr>
        <w:t>提供证明材料）。</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（7）遵守国家法律、法规，未受司法或公安部门处罚，记1分。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（8）遵守课堂纪律，无迟到、早退、旷课现象，记0.5分。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（9）遵守考试纪律，无旷考、违纪和作弊现象，记0.5分。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（10）遵守宿舍管理规定，按时归寝就寝，不影响他人正常学习和休息；不在宿舍做饭，不在宿舍内使用大功率用电器，不损毁和私自拆装宿舍设施，记0.5分。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（11）无上述以外其他违反校纪校规行为，记0.5分。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2.加减分（满分3分）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（1）被评为“五星级文明宿舍”的宿舍成员加0.35分，宿舍长另加0.05分；“四星级宿舍”的宿舍成员加0.25分，宿舍长另加0.05分；荣获流动红旗的宿舍全体成员每次分别加0.05分，此项上限1分。</w:t>
      </w:r>
    </w:p>
    <w:p>
      <w:pPr>
        <w:spacing w:line="560" w:lineRule="exact"/>
        <w:ind w:firstLine="560" w:firstLineChars="200"/>
        <w:rPr>
          <w:rFonts w:ascii="仿宋" w:hAnsi="仿宋" w:eastAsia="仿宋" w:cs="仿宋"/>
          <w:color w:val="FF0000"/>
          <w:sz w:val="28"/>
          <w:szCs w:val="28"/>
        </w:rPr>
      </w:pPr>
      <w:r>
        <w:rPr>
          <w:rFonts w:hint="eastAsia" w:ascii="仿宋" w:hAnsi="仿宋" w:eastAsia="仿宋" w:cs="仿宋"/>
          <w:color w:val="000000"/>
          <w:sz w:val="28"/>
          <w:szCs w:val="28"/>
        </w:rPr>
        <w:t>（2）获得校级</w:t>
      </w:r>
      <w:r>
        <w:rPr>
          <w:rFonts w:hint="eastAsia" w:ascii="仿宋" w:hAnsi="仿宋" w:eastAsia="仿宋" w:cs="仿宋"/>
          <w:color w:val="FF0000"/>
          <w:sz w:val="28"/>
          <w:szCs w:val="28"/>
        </w:rPr>
        <w:t>青年战“疫”优秀志愿者</w:t>
      </w:r>
      <w:r>
        <w:rPr>
          <w:rFonts w:hint="eastAsia" w:ascii="仿宋" w:hAnsi="仿宋" w:eastAsia="仿宋" w:cs="仿宋"/>
          <w:color w:val="000000"/>
          <w:sz w:val="28"/>
          <w:szCs w:val="28"/>
        </w:rPr>
        <w:t>、优秀团干加0.8分，优秀团员加0.6分，优秀学生干部加0.4分；院级</w:t>
      </w:r>
      <w:r>
        <w:rPr>
          <w:rFonts w:hint="eastAsia" w:ascii="仿宋" w:hAnsi="仿宋" w:eastAsia="仿宋" w:cs="仿宋"/>
          <w:color w:val="FF0000"/>
          <w:sz w:val="28"/>
          <w:szCs w:val="28"/>
        </w:rPr>
        <w:t>青年战“疫”优秀志愿者/疫情防控工作先进个人</w:t>
      </w:r>
      <w:r>
        <w:rPr>
          <w:rFonts w:hint="eastAsia" w:ascii="仿宋" w:hAnsi="仿宋" w:eastAsia="仿宋" w:cs="仿宋"/>
          <w:color w:val="000000"/>
          <w:sz w:val="28"/>
          <w:szCs w:val="28"/>
        </w:rPr>
        <w:t>、优秀团干加0.4分，优秀团员加0.3分，优秀学生干部加0.2分；</w:t>
      </w:r>
      <w:r>
        <w:rPr>
          <w:rFonts w:hint="eastAsia" w:ascii="仿宋" w:hAnsi="仿宋" w:eastAsia="仿宋" w:cs="仿宋"/>
          <w:color w:val="FF0000"/>
          <w:sz w:val="28"/>
          <w:szCs w:val="28"/>
        </w:rPr>
        <w:t>班级政治理论学习及社会主义核心价值观主题班会组织者每次加0.02分，上限0.3分。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（3）有重大助人为乐、见义勇为、拾金不昧等表现，由专业综合测评工作组酌情加分，上限0.5分。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（4）获得校级及以上荣誉称号班集体的成员加0.3分，获得院级荣誉称号班集体的成员加0.2分。</w:t>
      </w:r>
    </w:p>
    <w:p>
      <w:pPr>
        <w:spacing w:line="560" w:lineRule="exact"/>
        <w:ind w:firstLine="560" w:firstLineChars="200"/>
        <w:rPr>
          <w:rFonts w:ascii="仿宋" w:hAnsi="仿宋" w:eastAsia="仿宋" w:cs="仿宋"/>
          <w:color w:val="FF0000"/>
          <w:sz w:val="28"/>
          <w:szCs w:val="28"/>
        </w:rPr>
      </w:pPr>
      <w:r>
        <w:rPr>
          <w:rFonts w:ascii="仿宋" w:hAnsi="仿宋" w:eastAsia="仿宋" w:cs="仿宋"/>
          <w:color w:val="FF0000"/>
          <w:sz w:val="28"/>
          <w:szCs w:val="28"/>
        </w:rPr>
        <w:t>（5）</w:t>
      </w:r>
      <w:r>
        <w:rPr>
          <w:rFonts w:hint="eastAsia" w:ascii="仿宋" w:hAnsi="仿宋" w:eastAsia="仿宋" w:cs="仿宋"/>
          <w:color w:val="FF0000"/>
          <w:sz w:val="28"/>
          <w:szCs w:val="28"/>
        </w:rPr>
        <w:t>学生政治理论学习应知应会测试按照实际得分×0.01加分，满分1分。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（6）学年内旷课一次扣0.2分，三次迟到或早退或旷晚自习者按一次旷课处理。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7）受学校警告处分一次扣1分，严重警告一次扣1.5分，记过一次扣2分，留校察看扣3分；受学院通报批评一次分别扣0.5分，受院级警告处分一次分别扣0.35分，受各部通报批评一次分别扣0.25分，受各部部内警告每次扣0.15分。以上同一行为扣分就高不就低，不重复扣分，纪检早起、晚归的处分不在此处扣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（8）在学校卫生检查中，被评为卫生不合格宿舍，舍长和其他舍员分别扣0.3分、0.2分；五星级宿舍评比过程中未达到三星级的宿舍舍长和其他舍员分别扣0.3分、0.2分。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（9）创意宿舍：院级一等奖全体宿舍成员0.2分；二等奖宿舍成员0.15分；三等奖全体宿舍成员0.1分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（二）智育（满分82分）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智育成绩由思政课综合评价、文化课成绩、创新创业能力三部分组成，智育成绩得分精确到小数点后两位。</w:t>
      </w:r>
    </w:p>
    <w:p>
      <w:pPr>
        <w:spacing w:line="56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智育成绩评价标准：思政课综合评价（5分）、学分成绩（75分）、创新创业能力（2分）（2017级、2018级和2019级标准一致）</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1．思政课综合评价（满分5分）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思政课综合评价成绩由课堂表现和学习成效组成。</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（1）课堂表现为2分，以任课老师依据考勤、作业、课堂提问等给的平时成绩核算；</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（2）学习成效为3分，以教务处提供的学生卷面成绩核算。</w:t>
      </w:r>
    </w:p>
    <w:p>
      <w:pPr>
        <w:spacing w:line="560" w:lineRule="exact"/>
        <w:ind w:firstLine="562" w:firstLineChars="200"/>
        <w:rPr>
          <w:rFonts w:ascii="仿宋" w:hAnsi="仿宋" w:eastAsia="仿宋" w:cs="仿宋"/>
          <w:b/>
          <w:color w:val="FF0000"/>
          <w:sz w:val="28"/>
          <w:szCs w:val="28"/>
        </w:rPr>
      </w:pPr>
      <w:r>
        <w:rPr>
          <w:rFonts w:hint="eastAsia" w:ascii="仿宋" w:hAnsi="仿宋" w:eastAsia="仿宋" w:cs="仿宋"/>
          <w:b/>
          <w:color w:val="FF0000"/>
          <w:sz w:val="28"/>
          <w:szCs w:val="28"/>
        </w:rPr>
        <w:t>2．</w:t>
      </w:r>
      <w:r>
        <w:rPr>
          <w:rFonts w:hint="eastAsia" w:ascii="仿宋" w:hAnsi="仿宋" w:eastAsia="仿宋" w:cs="仿宋"/>
          <w:b/>
          <w:color w:val="FF0000"/>
          <w:sz w:val="28"/>
          <w:szCs w:val="28"/>
          <w:lang w:eastAsia="zh-CN"/>
        </w:rPr>
        <w:t>学分</w:t>
      </w:r>
      <w:r>
        <w:rPr>
          <w:rFonts w:hint="eastAsia" w:ascii="仿宋" w:hAnsi="仿宋" w:eastAsia="仿宋" w:cs="仿宋"/>
          <w:b/>
          <w:color w:val="FF0000"/>
          <w:sz w:val="28"/>
          <w:szCs w:val="28"/>
        </w:rPr>
        <w:t>成绩（2019级满分75分、2017级</w:t>
      </w:r>
      <w:r>
        <w:rPr>
          <w:rFonts w:hint="eastAsia" w:ascii="仿宋" w:hAnsi="仿宋" w:eastAsia="仿宋" w:cs="仿宋"/>
          <w:b/>
          <w:color w:val="FF0000"/>
          <w:sz w:val="28"/>
          <w:szCs w:val="28"/>
          <w:lang w:eastAsia="zh-CN"/>
        </w:rPr>
        <w:t>和</w:t>
      </w:r>
      <w:r>
        <w:rPr>
          <w:rFonts w:hint="eastAsia" w:ascii="仿宋" w:hAnsi="仿宋" w:eastAsia="仿宋" w:cs="仿宋"/>
          <w:b/>
          <w:color w:val="FF0000"/>
          <w:sz w:val="28"/>
          <w:szCs w:val="28"/>
        </w:rPr>
        <w:t>2018级满分73分）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lang w:eastAsia="zh-CN"/>
        </w:rPr>
        <w:t>学分</w:t>
      </w:r>
      <w:r>
        <w:rPr>
          <w:rFonts w:hint="eastAsia" w:ascii="仿宋" w:hAnsi="仿宋" w:eastAsia="仿宋" w:cs="仿宋"/>
          <w:color w:val="000000"/>
          <w:sz w:val="28"/>
          <w:szCs w:val="28"/>
        </w:rPr>
        <w:t>成绩计算公式为：</w:t>
      </w:r>
    </w:p>
    <w:p>
      <w:pPr>
        <w:spacing w:line="560" w:lineRule="exact"/>
        <w:ind w:firstLine="560" w:firstLineChars="200"/>
        <w:rPr>
          <w:rFonts w:ascii="仿宋" w:hAnsi="仿宋" w:eastAsia="仿宋" w:cs="仿宋"/>
          <w:color w:val="FF0000"/>
          <w:sz w:val="28"/>
          <w:szCs w:val="28"/>
        </w:rPr>
      </w:pPr>
      <w:r>
        <w:rPr>
          <w:rFonts w:hint="eastAsia" w:ascii="仿宋" w:hAnsi="仿宋" w:eastAsia="仿宋" w:cs="仿宋"/>
          <w:color w:val="FF0000"/>
          <w:sz w:val="28"/>
          <w:szCs w:val="28"/>
          <w:lang w:eastAsia="zh-CN"/>
        </w:rPr>
        <w:t>学分</w:t>
      </w:r>
      <w:r>
        <w:rPr>
          <w:rFonts w:hint="eastAsia" w:ascii="仿宋" w:hAnsi="仿宋" w:eastAsia="仿宋" w:cs="仿宋"/>
          <w:color w:val="FF0000"/>
          <w:sz w:val="28"/>
          <w:szCs w:val="28"/>
        </w:rPr>
        <w:t>成绩 = 本学年学分成绩×0.75/0.73</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课程补考一门扣0.5分，重修1门扣1分，同一门扣分就高不就低，不重复扣分。</w:t>
      </w:r>
    </w:p>
    <w:p>
      <w:pPr>
        <w:spacing w:line="560" w:lineRule="exact"/>
        <w:ind w:firstLine="562" w:firstLineChars="200"/>
        <w:rPr>
          <w:rFonts w:ascii="仿宋" w:hAnsi="仿宋" w:eastAsia="仿宋" w:cs="仿宋"/>
          <w:b/>
          <w:color w:val="FF0000"/>
          <w:sz w:val="28"/>
          <w:szCs w:val="28"/>
        </w:rPr>
      </w:pPr>
      <w:r>
        <w:rPr>
          <w:rFonts w:hint="eastAsia" w:ascii="仿宋" w:hAnsi="仿宋" w:eastAsia="仿宋" w:cs="仿宋"/>
          <w:b/>
          <w:color w:val="FF0000"/>
          <w:sz w:val="28"/>
          <w:szCs w:val="28"/>
        </w:rPr>
        <w:t>3．创新创业能力（2019级满分2分，2017</w:t>
      </w:r>
      <w:r>
        <w:rPr>
          <w:rFonts w:hint="eastAsia" w:ascii="仿宋" w:hAnsi="仿宋" w:eastAsia="仿宋" w:cs="仿宋"/>
          <w:b/>
          <w:color w:val="FF0000"/>
          <w:sz w:val="28"/>
          <w:szCs w:val="28"/>
          <w:lang w:eastAsia="zh-CN"/>
        </w:rPr>
        <w:t>级和</w:t>
      </w:r>
      <w:r>
        <w:rPr>
          <w:rFonts w:hint="eastAsia" w:ascii="仿宋" w:hAnsi="仿宋" w:eastAsia="仿宋" w:cs="仿宋"/>
          <w:b/>
          <w:color w:val="FF0000"/>
          <w:sz w:val="28"/>
          <w:szCs w:val="28"/>
        </w:rPr>
        <w:t>2018级满分4分）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创新创业能力成绩由基础分和加分项两部分组成。</w:t>
      </w:r>
    </w:p>
    <w:p>
      <w:pPr>
        <w:spacing w:line="560" w:lineRule="exact"/>
        <w:ind w:left="0" w:leftChars="0" w:firstLine="0" w:firstLineChars="0"/>
        <w:rPr>
          <w:rFonts w:hint="eastAsia" w:ascii="仿宋" w:hAnsi="仿宋" w:eastAsia="仿宋" w:cs="仿宋"/>
          <w:b/>
          <w:color w:val="FF0000"/>
          <w:sz w:val="28"/>
          <w:szCs w:val="28"/>
        </w:rPr>
      </w:pPr>
      <w:r>
        <w:rPr>
          <w:rFonts w:hint="eastAsia" w:ascii="仿宋" w:hAnsi="仿宋" w:eastAsia="仿宋" w:cs="仿宋"/>
          <w:b/>
          <w:color w:val="FF0000"/>
          <w:sz w:val="28"/>
          <w:szCs w:val="28"/>
        </w:rPr>
        <w:t>创新创业能力基础分（2017、2018、2019级满分均为0.5分）</w:t>
      </w:r>
    </w:p>
    <w:p>
      <w:pPr>
        <w:spacing w:line="560" w:lineRule="exact"/>
        <w:ind w:left="0" w:leftChars="0" w:firstLine="560" w:firstLineChars="200"/>
        <w:rPr>
          <w:rFonts w:ascii="仿宋" w:hAnsi="仿宋" w:eastAsia="仿宋" w:cs="仿宋"/>
          <w:color w:val="auto"/>
          <w:sz w:val="28"/>
          <w:szCs w:val="28"/>
        </w:rPr>
      </w:pPr>
      <w:r>
        <w:rPr>
          <w:rFonts w:hint="eastAsia" w:ascii="仿宋" w:hAnsi="仿宋" w:eastAsia="仿宋" w:cs="仿宋"/>
          <w:color w:val="auto"/>
          <w:sz w:val="28"/>
          <w:szCs w:val="28"/>
        </w:rPr>
        <w:t>获得基础分条件：学习目标明确，态度认真，学年度完成应修学分且学分成绩在70分以上记0.5分，学年度完成应修学分但学分成绩在70分以下记0.4分，学年度未完成应修学分但学分成绩在70分以上记0.3分，学年度未完成应修学分且学分成绩在70分以下记0.2分。</w:t>
      </w:r>
    </w:p>
    <w:p>
      <w:pPr>
        <w:spacing w:line="560" w:lineRule="exact"/>
        <w:ind w:firstLine="562" w:firstLineChars="200"/>
        <w:rPr>
          <w:rFonts w:ascii="仿宋" w:hAnsi="仿宋" w:eastAsia="仿宋" w:cs="仿宋"/>
          <w:b/>
          <w:color w:val="FF0000"/>
          <w:sz w:val="28"/>
          <w:szCs w:val="28"/>
        </w:rPr>
      </w:pPr>
      <w:r>
        <w:rPr>
          <w:rFonts w:hint="eastAsia" w:ascii="仿宋" w:hAnsi="仿宋" w:eastAsia="仿宋" w:cs="仿宋"/>
          <w:b/>
          <w:color w:val="FF0000"/>
          <w:sz w:val="28"/>
          <w:szCs w:val="28"/>
        </w:rPr>
        <w:t>创新创业能力加分项（2019级满分1.5分，2017级</w:t>
      </w:r>
      <w:r>
        <w:rPr>
          <w:rFonts w:hint="eastAsia" w:ascii="仿宋" w:hAnsi="仿宋" w:eastAsia="仿宋" w:cs="仿宋"/>
          <w:b/>
          <w:color w:val="FF0000"/>
          <w:sz w:val="28"/>
          <w:szCs w:val="28"/>
          <w:lang w:eastAsia="zh-CN"/>
        </w:rPr>
        <w:t>和</w:t>
      </w:r>
      <w:r>
        <w:rPr>
          <w:rFonts w:hint="eastAsia" w:ascii="仿宋" w:hAnsi="仿宋" w:eastAsia="仿宋" w:cs="仿宋"/>
          <w:b/>
          <w:color w:val="FF0000"/>
          <w:sz w:val="28"/>
          <w:szCs w:val="28"/>
        </w:rPr>
        <w:t>2018级满分3.5分）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凡取得以下前四项中所列的成绩或证书的，可在不同学年多次给予加分，其他项只对本学年情况进行认定加分。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通过大学英语四级考试加0.2分，优秀另加0.1分；通过大学英语六级考试加0.3分，优秀另加0.1分(四、六级考试425分及以上为通过，四级560分及以上为优秀，六级523分及以上为优秀)。雅思6.5分、托福90分、GRE1200分以上加0.4分，须本人提供成绩单。</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（2）通过英语口语A、B、C级分别加0.3分、0.2分、0.1分，以证书为准。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（3）通过非计算机专业国家计算机等级考试二级加0.2分，三级加0.3分。以证书为准，其中优秀者按100%折算，合格者按80%折算。</w:t>
      </w:r>
    </w:p>
    <w:p>
      <w:pPr>
        <w:pStyle w:val="2"/>
        <w:shd w:val="clear" w:color="auto" w:fill="FFFFFF"/>
        <w:spacing w:before="0" w:beforeAutospacing="0" w:after="0" w:afterAutospacing="0" w:line="560" w:lineRule="exact"/>
        <w:ind w:firstLine="560" w:firstLineChars="200"/>
        <w:rPr>
          <w:rFonts w:ascii="仿宋" w:hAnsi="仿宋" w:eastAsia="仿宋" w:cs="仿宋"/>
          <w:b w:val="0"/>
          <w:bCs w:val="0"/>
          <w:color w:val="000000"/>
          <w:kern w:val="2"/>
          <w:sz w:val="28"/>
          <w:szCs w:val="28"/>
        </w:rPr>
      </w:pPr>
      <w:r>
        <w:rPr>
          <w:rFonts w:hint="eastAsia" w:ascii="仿宋" w:hAnsi="仿宋" w:eastAsia="仿宋" w:cs="仿宋"/>
          <w:b w:val="0"/>
          <w:bCs w:val="0"/>
          <w:color w:val="000000"/>
          <w:kern w:val="2"/>
          <w:sz w:val="28"/>
          <w:szCs w:val="28"/>
        </w:rPr>
        <w:t>（4）获得教师资格证、心理咨询师、国家公共营养师、驾驶证、会计从业资格证等职业资格证书加0.2分。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5）发表收录论文（指被SCI、EI、SSCI等全文收录的论文，且须有检索单位出据的收录证明）加１分；在一级学报刊物发表论文加０.8分；在核心刊物发表论文加0.6分；在普通刊物发表论文加0.4分。以上加分以第一作者为准，第二作者按80%计算加分，第三作者以后按50%计算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6）参加学习竞赛、知识竞赛，获国家级一等奖、二等奖、三等奖及优秀奖者分别加1分、0.9分、0.8分、0.7分；获省级一等奖、二等奖、三等奖及优秀奖者分别加0.8分、0.7分、0.6分、0.5分；获校级一等奖、二等奖、三等奖及优胜奖者分别加0.6分、0.5分、0.4分、0.3分。同一竞赛获奖加分就高不就低，不重复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7）参加“互联网＋”创新创业大赛、“挑战杯”创新创业大赛、软件设计大赛等创新创业竞赛，获国家级一等奖、二等奖、三等奖及优秀奖者分别加1分、0.9分、0.8分、0.7分；获省级一等奖、二等奖、三等奖及优秀奖者分别加0.8分、0.7分、0.6分、0.5分；获校级一等奖、二等奖、三等奖及优胜奖者分别加0.6分、0.5分、0.4分、0.3分；获院级一等奖、二等奖、三等奖及优胜奖者分别加0.4分、0.3分、0.2分、0.1分。同一创新创业项目获奖加分就高不就低，不重复加分，项目主持人另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（8）获批大学生创新创业训练项目并在本学年内成功结题，国家级加0.5分，省级加0.4分，校级重点加0.3分，校级一般和院级加0.1分，项目主持人另加0.1分。以上加分以项目</w:t>
      </w:r>
      <w:r>
        <w:rPr>
          <w:rFonts w:hint="eastAsia" w:ascii="仿宋" w:hAnsi="仿宋" w:eastAsia="仿宋" w:cs="仿宋"/>
          <w:color w:val="000000" w:themeColor="text1"/>
          <w:sz w:val="28"/>
          <w:szCs w:val="28"/>
          <w14:textFill>
            <w14:solidFill>
              <w14:schemeClr w14:val="tx1"/>
            </w14:solidFill>
          </w14:textFill>
        </w:rPr>
        <w:t>结题验收被评为优秀的为准，被评为良好和合格的分别按90%和80%折算加分</w:t>
      </w:r>
      <w:r>
        <w:rPr>
          <w:rFonts w:hint="eastAsia" w:ascii="仿宋" w:hAnsi="仿宋" w:eastAsia="仿宋" w:cs="仿宋"/>
          <w:color w:val="000000"/>
          <w:sz w:val="28"/>
          <w:szCs w:val="28"/>
        </w:rPr>
        <w:t>。</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9）在本学年学校举办大型创新创业活动中获得一等奖、二等奖、三等奖及优秀奖者，分别加0.4分、0.3分、0.2分、0.1分（所有项目组织发起人可另加0.1分）；学院举办创新创业活动获得一等奖、二等奖、三等奖及优秀奖者，分别加0.25分、0.2分、0.15分、0.05分（所有项目组织发起人可另加0.05分）。参加创业俱乐部等平台举办的创新创业活动（理论学习除外），每次加0.1分。</w:t>
      </w:r>
    </w:p>
    <w:p>
      <w:pPr>
        <w:pStyle w:val="17"/>
        <w:spacing w:line="56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（10）由学生开发（设计）取得的科技成果获国家发明专利、实用新型专利、外观设计专利，分别加1分、0.8分、0.6分。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（11）每参加一次院级社会实践活动加0.1分，参加一次班级社会实践活动加0.05分，班级社会实践活动组织者另加0.02分，上限0.5分。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（12）提交社会实践论文并合格者加0.05分，被评为校级优秀论文一等奖、二等奖、三等奖的每篇分别加0.2分、0.15分、0.1分。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（13）参加暑期“三下乡”活动者加0.2分，队长另加0.1分。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（14）参加田园使者活动并拿到聘书者加0.1分，队长另加0.1分。优秀队伍所有队员另加0.1分，良好队伍所有队员另加0.05分。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（15）担任大学生村主任助理并合格者加0.1分，荣获十佳称号者另加0.2分，获优秀称号者另加0.1分；参加学院村助志愿者活动每人每次0.05分，上限0.2分。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（16）参加</w:t>
      </w:r>
      <w:r>
        <w:rPr>
          <w:rFonts w:hint="eastAsia" w:ascii="仿宋" w:hAnsi="仿宋" w:eastAsia="仿宋" w:cs="仿宋"/>
          <w:color w:val="000000"/>
          <w:sz w:val="28"/>
          <w:szCs w:val="28"/>
          <w:lang w:eastAsia="zh-CN"/>
        </w:rPr>
        <w:t>校招办</w:t>
      </w:r>
      <w:r>
        <w:rPr>
          <w:rFonts w:hint="eastAsia" w:ascii="仿宋" w:hAnsi="仿宋" w:eastAsia="仿宋" w:cs="仿宋"/>
          <w:color w:val="000000"/>
          <w:sz w:val="28"/>
          <w:szCs w:val="28"/>
        </w:rPr>
        <w:t>“回访母校”活动每人加0.2分。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（17）获得社会实践先进个人称号加0.2分，社会实践标兵称号加0.3分。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（18）积极参加就业实习（政府见习、大学生厂长助理等），签署有实习协议，实习满20天者加0.3分。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（19）参加校级征文活动，获得一等奖、二等奖、三等奖分别加0.2分、0.15分、0.1分；参加院级征文活动，获得一等奖、二等奖、三等奖加0.15分、0.1分、0.05分。</w:t>
      </w:r>
    </w:p>
    <w:p>
      <w:pPr>
        <w:pStyle w:val="17"/>
        <w:spacing w:line="560" w:lineRule="exact"/>
        <w:ind w:firstLine="562"/>
        <w:rPr>
          <w:rFonts w:ascii="仿宋" w:hAnsi="仿宋" w:eastAsia="仿宋" w:cs="仿宋"/>
          <w:b/>
          <w:color w:val="000000"/>
          <w:sz w:val="28"/>
          <w:szCs w:val="28"/>
        </w:rPr>
      </w:pPr>
      <w:r>
        <w:rPr>
          <w:rFonts w:hint="eastAsia" w:ascii="仿宋" w:hAnsi="仿宋" w:eastAsia="仿宋" w:cs="仿宋"/>
          <w:b/>
          <w:color w:val="000000"/>
          <w:sz w:val="28"/>
          <w:szCs w:val="28"/>
        </w:rPr>
        <w:t>（三）文体（满分8分）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文体成绩包括体质健康标准达标情况、纪律检查情况以及文体能力三部分内容。</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1.体质健康标准达标情况（满分3分）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依据学生体质健康标准测试（简称体测）成绩进行折算。免修体育课或者免体测者，按1.8分计入。</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2.纪律表现情况（满分2分）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（1）出勤（早操、早操卡、各球队点名）：满分0.9分，一次缺勤扣0.03分，次数累加，免操同学按0.85计算。</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（2）早起晚归：满分0.9分，在院纪检部查早起或晚归过程中出现违纪行为扣0.1分，在校纪检部查早起或晚归过程中出现违纪行为扣0.2分，次数累加。</w:t>
      </w:r>
    </w:p>
    <w:p>
      <w:pPr>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（3）纪律活动：担任纪律卫生整顿月志愿者的同学加0.1分；纪律卫生整顿月纪检先进个人加0.1分。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3.文体能力（满分3分）</w:t>
      </w:r>
    </w:p>
    <w:p>
      <w:pPr>
        <w:spacing w:line="560" w:lineRule="exact"/>
        <w:ind w:firstLine="562" w:firstLineChars="200"/>
        <w:rPr>
          <w:rFonts w:ascii="仿宋" w:hAnsi="仿宋" w:eastAsia="仿宋" w:cs="仿宋"/>
          <w:color w:val="000000"/>
          <w:sz w:val="28"/>
          <w:szCs w:val="28"/>
        </w:rPr>
      </w:pPr>
      <w:r>
        <w:rPr>
          <w:rFonts w:hint="eastAsia" w:ascii="仿宋" w:hAnsi="仿宋" w:eastAsia="仿宋" w:cs="仿宋"/>
          <w:b/>
          <w:color w:val="000000"/>
          <w:sz w:val="28"/>
          <w:szCs w:val="28"/>
        </w:rPr>
        <w:t>（1）文体活动态度（满分1.5分）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①参与校、院组织的各种文体活动礼仪、裁判、主持、宣传板制作、评委、执勤（仅限于国旗班）等工作者，每人次加0.05分，累计加分不超过0.3分。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②凡积极参加学院每年组织的春季训练和冬季训练的同学，根据其每次训练及到场情况，合格者每人每次加0.01分，上限0.5分。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③活动照片及活动稿件在学院网站刊登每次0.01分，被学校网站主页刊登每次加0.05分，被学校其他网站（如西农团委）刊登每次加0.02分，被省级媒体采用每次加0.1分，被国家级媒体采用每次加0.2分。军训简报、军训快报、校级运动会优秀稿件加0.01分/篇，稿件不重复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④个人在学院官方微信平台“后稷有人”投稿并推送，单篇阅读量超过300加0.02分。班级活动稿件给撰稿者加分。微信平台“后稷有人”后台编辑每次排版0.01分。此项累计加分不超过0.5分。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⑤积极参加校运动会每人每项加0.1分，参加越野赛、院系间球赛、杨凌马拉松大赛加0.1分。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⑥积极参加校级文艺活动（如舞蹈大赛、腰鼓大赛、校级辩论赛、话剧大赛、演讲比赛、十佳歌手等）的同学每次加0.1分。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⑦积极参加院级各类文体活动（如元旦晚会、演讲比赛等）加0.05分/次。</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⑧组织各项文艺（含大型组织文化活动）、体育活动的人员，校级加0.05分/次，院级加0.03分/次，班级加0.02/次（班级文体活动需在活动前一周向文艺部、体育部报备），超过5次以5次计。该项所有同类型或同场次活动不得重复加分，若出现重复情况按就高不就低原则进行加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（2）文体成绩（满分1.5分）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①参加国家级文体竞赛，获一等奖加1分，二等奖加0.9分，三等奖加0.8分，四等奖或优秀奖均加0.75分。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②参加省部级文体竞赛，获一等奖加0.75分，二等奖加0.7分，三等奖加0.65分，四等奖或优秀奖均加0.6分。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③获校级文体竞赛（越野赛除外）第一名、第二名或一等奖加0.6分，获第三、四名或二等奖加0.5分，获第五、六名或三等奖加0.4分，获第七、八名或优秀奖分别加0.3分。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④获院级文体竞赛（越野赛除外）第一名、第二名或一等奖加0.2分，获第三、四名或二等奖加0.15分，获第五、六名或三等奖加0.1分，获第七、八名或优秀奖加0.05分。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⑤参加学校越野赛1-10名加0.5分、11-20名加0.4分、21-50名加0.3分，50名以后跑完全程者加0.2分；参加学院越野赛，1-10名加0.2分，11-20名加0.1分，20名以后跑完全程者加0.05分。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以上文体活动中，同一比赛项目获奖加分就高不就低，不重复加分。文体活动态度和文体成绩两项加分，就高不就低，加分最高限为3分。</w:t>
      </w:r>
    </w:p>
    <w:p>
      <w:pPr>
        <w:spacing w:line="560" w:lineRule="exact"/>
        <w:ind w:firstLine="562" w:firstLineChars="200"/>
        <w:jc w:val="left"/>
        <w:rPr>
          <w:rFonts w:ascii="仿宋" w:hAnsi="仿宋" w:eastAsia="仿宋" w:cs="仿宋"/>
          <w:b/>
          <w:color w:val="000000"/>
          <w:sz w:val="28"/>
          <w:szCs w:val="28"/>
        </w:rPr>
      </w:pPr>
      <w:r>
        <w:rPr>
          <w:rFonts w:hint="eastAsia" w:ascii="仿宋" w:hAnsi="仿宋" w:eastAsia="仿宋" w:cs="仿宋"/>
          <w:b/>
          <w:color w:val="000000"/>
          <w:sz w:val="28"/>
          <w:szCs w:val="28"/>
        </w:rPr>
        <w:t>三、有关说明</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（一）各项加分不能超过相应的最高限制。</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（二）如某个具体的素质表现在本细则的计分标准中未涉及，可形成书面材料经班长提交农学院学生综合测评领导小组议定加减分值，辅导员签署意见并加盖农学院团委公章即生效。</w:t>
      </w:r>
      <w:bookmarkStart w:id="0" w:name="_GoBack"/>
      <w:bookmarkEnd w:id="0"/>
    </w:p>
    <w:p>
      <w:pPr>
        <w:spacing w:line="560" w:lineRule="exact"/>
        <w:ind w:firstLine="562" w:firstLineChars="200"/>
        <w:jc w:val="left"/>
        <w:rPr>
          <w:rFonts w:ascii="仿宋" w:hAnsi="仿宋" w:eastAsia="仿宋" w:cs="仿宋"/>
          <w:color w:val="000000"/>
          <w:sz w:val="28"/>
          <w:szCs w:val="28"/>
        </w:rPr>
      </w:pPr>
      <w:r>
        <w:rPr>
          <w:rFonts w:hint="eastAsia" w:ascii="仿宋" w:hAnsi="仿宋" w:eastAsia="仿宋" w:cs="仿宋"/>
          <w:b/>
          <w:color w:val="000000"/>
          <w:sz w:val="28"/>
          <w:szCs w:val="28"/>
        </w:rPr>
        <w:t>四、其他</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本细则由学院学生综合素质测评领导小组负责解释。</w:t>
      </w:r>
    </w:p>
    <w:p>
      <w:pPr>
        <w:spacing w:line="560" w:lineRule="exact"/>
        <w:ind w:firstLine="560" w:firstLineChars="200"/>
        <w:jc w:val="right"/>
        <w:rPr>
          <w:rFonts w:hint="eastAsia" w:ascii="仿宋" w:hAnsi="仿宋" w:eastAsia="仿宋" w:cs="仿宋"/>
          <w:color w:val="000000"/>
          <w:sz w:val="28"/>
          <w:szCs w:val="28"/>
        </w:rPr>
      </w:pPr>
    </w:p>
    <w:p>
      <w:pPr>
        <w:spacing w:line="560" w:lineRule="exact"/>
        <w:ind w:firstLine="560" w:firstLineChars="200"/>
        <w:jc w:val="right"/>
        <w:rPr>
          <w:rFonts w:hint="eastAsia" w:ascii="仿宋" w:hAnsi="仿宋" w:eastAsia="仿宋" w:cs="仿宋"/>
          <w:color w:val="000000"/>
          <w:sz w:val="28"/>
          <w:szCs w:val="28"/>
        </w:rPr>
      </w:pPr>
    </w:p>
    <w:p>
      <w:pPr>
        <w:spacing w:line="560" w:lineRule="exact"/>
        <w:ind w:firstLine="560" w:firstLineChars="200"/>
        <w:jc w:val="right"/>
        <w:rPr>
          <w:rFonts w:ascii="仿宋" w:hAnsi="仿宋" w:eastAsia="仿宋" w:cs="仿宋"/>
          <w:color w:val="000000"/>
          <w:sz w:val="28"/>
          <w:szCs w:val="28"/>
        </w:rPr>
      </w:pPr>
      <w:r>
        <w:rPr>
          <w:rFonts w:hint="eastAsia" w:ascii="仿宋" w:hAnsi="仿宋" w:eastAsia="仿宋" w:cs="仿宋"/>
          <w:color w:val="000000"/>
          <w:sz w:val="28"/>
          <w:szCs w:val="28"/>
        </w:rPr>
        <w:t>农学院学生综合素质测评领导小组</w:t>
      </w:r>
    </w:p>
    <w:p>
      <w:pPr>
        <w:spacing w:line="560" w:lineRule="exact"/>
        <w:ind w:right="560" w:firstLine="560" w:firstLineChars="200"/>
        <w:jc w:val="center"/>
        <w:rPr>
          <w:rFonts w:ascii="仿宋_GB2312" w:eastAsia="仿宋_GB2312"/>
          <w:color w:val="000000"/>
          <w:sz w:val="28"/>
          <w:szCs w:val="28"/>
        </w:rPr>
      </w:pPr>
      <w:r>
        <w:rPr>
          <w:rFonts w:hint="eastAsia" w:ascii="仿宋" w:hAnsi="仿宋" w:eastAsia="仿宋" w:cs="仿宋"/>
          <w:color w:val="000000"/>
          <w:sz w:val="28"/>
          <w:szCs w:val="28"/>
        </w:rPr>
        <w:t xml:space="preserve">                              2020年9月</w:t>
      </w:r>
      <w:r>
        <w:rPr>
          <w:rFonts w:hint="eastAsia" w:ascii="仿宋" w:hAnsi="仿宋" w:eastAsia="仿宋" w:cs="仿宋"/>
          <w:color w:val="000000"/>
          <w:sz w:val="28"/>
          <w:szCs w:val="28"/>
          <w:lang w:val="en-US" w:eastAsia="zh-CN"/>
        </w:rPr>
        <w:t>24</w:t>
      </w:r>
      <w:r>
        <w:rPr>
          <w:rFonts w:hint="eastAsia" w:ascii="仿宋" w:hAnsi="仿宋" w:eastAsia="仿宋" w:cs="仿宋"/>
          <w:color w:val="000000"/>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149"/>
    <w:rsid w:val="00003513"/>
    <w:rsid w:val="00005108"/>
    <w:rsid w:val="00006355"/>
    <w:rsid w:val="00020F0A"/>
    <w:rsid w:val="00031303"/>
    <w:rsid w:val="00034DBC"/>
    <w:rsid w:val="000458A6"/>
    <w:rsid w:val="00045BD5"/>
    <w:rsid w:val="0007719B"/>
    <w:rsid w:val="00077EB4"/>
    <w:rsid w:val="000829B3"/>
    <w:rsid w:val="000A2AFA"/>
    <w:rsid w:val="000A358E"/>
    <w:rsid w:val="000C2DA7"/>
    <w:rsid w:val="000D479C"/>
    <w:rsid w:val="000D6EE5"/>
    <w:rsid w:val="000E21C8"/>
    <w:rsid w:val="000E2CB7"/>
    <w:rsid w:val="000F5391"/>
    <w:rsid w:val="00104AD9"/>
    <w:rsid w:val="00125756"/>
    <w:rsid w:val="00131416"/>
    <w:rsid w:val="00131778"/>
    <w:rsid w:val="00141328"/>
    <w:rsid w:val="00151D1C"/>
    <w:rsid w:val="00151DDE"/>
    <w:rsid w:val="00170951"/>
    <w:rsid w:val="001762E4"/>
    <w:rsid w:val="001A0E7F"/>
    <w:rsid w:val="001B206D"/>
    <w:rsid w:val="001C44A0"/>
    <w:rsid w:val="001C72F1"/>
    <w:rsid w:val="001D2C9C"/>
    <w:rsid w:val="001E2D68"/>
    <w:rsid w:val="001E3730"/>
    <w:rsid w:val="00201434"/>
    <w:rsid w:val="0023143A"/>
    <w:rsid w:val="002320DA"/>
    <w:rsid w:val="002771F7"/>
    <w:rsid w:val="00277611"/>
    <w:rsid w:val="00283B25"/>
    <w:rsid w:val="002870C8"/>
    <w:rsid w:val="002900BA"/>
    <w:rsid w:val="002A28B2"/>
    <w:rsid w:val="002A4C85"/>
    <w:rsid w:val="002B5A0A"/>
    <w:rsid w:val="002B63A3"/>
    <w:rsid w:val="002C3543"/>
    <w:rsid w:val="002D3CCF"/>
    <w:rsid w:val="002E1516"/>
    <w:rsid w:val="002F26C3"/>
    <w:rsid w:val="00305B23"/>
    <w:rsid w:val="00307050"/>
    <w:rsid w:val="003127CF"/>
    <w:rsid w:val="0032355B"/>
    <w:rsid w:val="00324B6F"/>
    <w:rsid w:val="00325FCF"/>
    <w:rsid w:val="00351360"/>
    <w:rsid w:val="0035345E"/>
    <w:rsid w:val="0035711B"/>
    <w:rsid w:val="003643C4"/>
    <w:rsid w:val="00376975"/>
    <w:rsid w:val="00377E5A"/>
    <w:rsid w:val="00392114"/>
    <w:rsid w:val="003934B3"/>
    <w:rsid w:val="003957C2"/>
    <w:rsid w:val="003A2D61"/>
    <w:rsid w:val="003A34A2"/>
    <w:rsid w:val="003A3817"/>
    <w:rsid w:val="003B344D"/>
    <w:rsid w:val="003C7107"/>
    <w:rsid w:val="003C769A"/>
    <w:rsid w:val="003D341E"/>
    <w:rsid w:val="003E39EC"/>
    <w:rsid w:val="003F5DC1"/>
    <w:rsid w:val="003F6C3F"/>
    <w:rsid w:val="00400E3F"/>
    <w:rsid w:val="0040652B"/>
    <w:rsid w:val="00407893"/>
    <w:rsid w:val="00435323"/>
    <w:rsid w:val="0044135A"/>
    <w:rsid w:val="00441B30"/>
    <w:rsid w:val="00443BBD"/>
    <w:rsid w:val="00444F34"/>
    <w:rsid w:val="00462528"/>
    <w:rsid w:val="00465A29"/>
    <w:rsid w:val="004717E6"/>
    <w:rsid w:val="00482963"/>
    <w:rsid w:val="00487ECE"/>
    <w:rsid w:val="00494007"/>
    <w:rsid w:val="004A0DE1"/>
    <w:rsid w:val="004A27A6"/>
    <w:rsid w:val="004B5633"/>
    <w:rsid w:val="004B7A45"/>
    <w:rsid w:val="004C70AA"/>
    <w:rsid w:val="004D7E3C"/>
    <w:rsid w:val="004E4092"/>
    <w:rsid w:val="004F0DE8"/>
    <w:rsid w:val="004F260D"/>
    <w:rsid w:val="00502C78"/>
    <w:rsid w:val="00503E22"/>
    <w:rsid w:val="00505972"/>
    <w:rsid w:val="00513F58"/>
    <w:rsid w:val="0051609D"/>
    <w:rsid w:val="0052131F"/>
    <w:rsid w:val="005303E0"/>
    <w:rsid w:val="0053176A"/>
    <w:rsid w:val="00536DAF"/>
    <w:rsid w:val="00546232"/>
    <w:rsid w:val="00553F42"/>
    <w:rsid w:val="0055522D"/>
    <w:rsid w:val="00561394"/>
    <w:rsid w:val="005673CF"/>
    <w:rsid w:val="00593483"/>
    <w:rsid w:val="00596A9A"/>
    <w:rsid w:val="005A6E93"/>
    <w:rsid w:val="005B0DBB"/>
    <w:rsid w:val="005B3313"/>
    <w:rsid w:val="005B6DC9"/>
    <w:rsid w:val="005C5B79"/>
    <w:rsid w:val="005F7EEC"/>
    <w:rsid w:val="0060495B"/>
    <w:rsid w:val="00605CA7"/>
    <w:rsid w:val="006105F5"/>
    <w:rsid w:val="0062625E"/>
    <w:rsid w:val="00626EC0"/>
    <w:rsid w:val="0063290B"/>
    <w:rsid w:val="00632EA8"/>
    <w:rsid w:val="00635163"/>
    <w:rsid w:val="00644D33"/>
    <w:rsid w:val="00652D3C"/>
    <w:rsid w:val="0066663D"/>
    <w:rsid w:val="00676EF9"/>
    <w:rsid w:val="00682FE8"/>
    <w:rsid w:val="00696979"/>
    <w:rsid w:val="006A180A"/>
    <w:rsid w:val="006A6491"/>
    <w:rsid w:val="006C0D10"/>
    <w:rsid w:val="006C5BB0"/>
    <w:rsid w:val="006D158E"/>
    <w:rsid w:val="006F5CDA"/>
    <w:rsid w:val="006F5E92"/>
    <w:rsid w:val="00704F5A"/>
    <w:rsid w:val="00730377"/>
    <w:rsid w:val="00735AC5"/>
    <w:rsid w:val="00744155"/>
    <w:rsid w:val="00756EDF"/>
    <w:rsid w:val="00757A84"/>
    <w:rsid w:val="0078061F"/>
    <w:rsid w:val="00797B0A"/>
    <w:rsid w:val="007A1A30"/>
    <w:rsid w:val="007B1FE2"/>
    <w:rsid w:val="007B2416"/>
    <w:rsid w:val="007B628B"/>
    <w:rsid w:val="007C3FB2"/>
    <w:rsid w:val="007C49A3"/>
    <w:rsid w:val="007E30CA"/>
    <w:rsid w:val="007F63C9"/>
    <w:rsid w:val="00805D51"/>
    <w:rsid w:val="008109FC"/>
    <w:rsid w:val="0081694A"/>
    <w:rsid w:val="00817DF0"/>
    <w:rsid w:val="0086235A"/>
    <w:rsid w:val="00863521"/>
    <w:rsid w:val="008645D1"/>
    <w:rsid w:val="00865C23"/>
    <w:rsid w:val="00867459"/>
    <w:rsid w:val="00872F76"/>
    <w:rsid w:val="00876B0E"/>
    <w:rsid w:val="00877261"/>
    <w:rsid w:val="0088067C"/>
    <w:rsid w:val="00890A70"/>
    <w:rsid w:val="008A5C8B"/>
    <w:rsid w:val="008B367A"/>
    <w:rsid w:val="008B7149"/>
    <w:rsid w:val="008D053B"/>
    <w:rsid w:val="008D40B6"/>
    <w:rsid w:val="008E6F56"/>
    <w:rsid w:val="008E7D98"/>
    <w:rsid w:val="008F61D1"/>
    <w:rsid w:val="008F7FE0"/>
    <w:rsid w:val="00913072"/>
    <w:rsid w:val="0091381C"/>
    <w:rsid w:val="009164C3"/>
    <w:rsid w:val="00942133"/>
    <w:rsid w:val="00943D86"/>
    <w:rsid w:val="00955C50"/>
    <w:rsid w:val="00955F13"/>
    <w:rsid w:val="00960AD6"/>
    <w:rsid w:val="00961F60"/>
    <w:rsid w:val="00966FC1"/>
    <w:rsid w:val="00982519"/>
    <w:rsid w:val="00984939"/>
    <w:rsid w:val="009851E0"/>
    <w:rsid w:val="00991C15"/>
    <w:rsid w:val="009C7AC0"/>
    <w:rsid w:val="009D2B8D"/>
    <w:rsid w:val="009D3A97"/>
    <w:rsid w:val="009E4715"/>
    <w:rsid w:val="009F1FB0"/>
    <w:rsid w:val="00A00E1C"/>
    <w:rsid w:val="00A0597D"/>
    <w:rsid w:val="00A06258"/>
    <w:rsid w:val="00A12567"/>
    <w:rsid w:val="00A211B6"/>
    <w:rsid w:val="00A21742"/>
    <w:rsid w:val="00A34486"/>
    <w:rsid w:val="00A35D31"/>
    <w:rsid w:val="00A373C2"/>
    <w:rsid w:val="00A37C2B"/>
    <w:rsid w:val="00A41715"/>
    <w:rsid w:val="00A42746"/>
    <w:rsid w:val="00A43B30"/>
    <w:rsid w:val="00A503F3"/>
    <w:rsid w:val="00A5345D"/>
    <w:rsid w:val="00A704A4"/>
    <w:rsid w:val="00A855E4"/>
    <w:rsid w:val="00A9041A"/>
    <w:rsid w:val="00A92C26"/>
    <w:rsid w:val="00A95B20"/>
    <w:rsid w:val="00AA3060"/>
    <w:rsid w:val="00AA349E"/>
    <w:rsid w:val="00AA6D26"/>
    <w:rsid w:val="00AA7015"/>
    <w:rsid w:val="00AA7BF1"/>
    <w:rsid w:val="00AB0A6E"/>
    <w:rsid w:val="00AB7BE2"/>
    <w:rsid w:val="00AC2FCA"/>
    <w:rsid w:val="00AC32B0"/>
    <w:rsid w:val="00AD3B0C"/>
    <w:rsid w:val="00B06663"/>
    <w:rsid w:val="00B300FA"/>
    <w:rsid w:val="00B4490A"/>
    <w:rsid w:val="00B451AA"/>
    <w:rsid w:val="00B510C4"/>
    <w:rsid w:val="00B56995"/>
    <w:rsid w:val="00B66EA3"/>
    <w:rsid w:val="00B8494C"/>
    <w:rsid w:val="00B85903"/>
    <w:rsid w:val="00B8614F"/>
    <w:rsid w:val="00BB5E62"/>
    <w:rsid w:val="00BD3021"/>
    <w:rsid w:val="00BD5C06"/>
    <w:rsid w:val="00BD761B"/>
    <w:rsid w:val="00BE5033"/>
    <w:rsid w:val="00BE6B22"/>
    <w:rsid w:val="00BE6E9D"/>
    <w:rsid w:val="00BF2664"/>
    <w:rsid w:val="00BF4E7D"/>
    <w:rsid w:val="00C0228E"/>
    <w:rsid w:val="00C06757"/>
    <w:rsid w:val="00C07DEE"/>
    <w:rsid w:val="00C103D7"/>
    <w:rsid w:val="00C14BF9"/>
    <w:rsid w:val="00C21081"/>
    <w:rsid w:val="00C33CBD"/>
    <w:rsid w:val="00C508B6"/>
    <w:rsid w:val="00C56A6F"/>
    <w:rsid w:val="00C579DC"/>
    <w:rsid w:val="00C632B6"/>
    <w:rsid w:val="00C648CF"/>
    <w:rsid w:val="00C655FC"/>
    <w:rsid w:val="00C761E5"/>
    <w:rsid w:val="00C771FD"/>
    <w:rsid w:val="00C8159B"/>
    <w:rsid w:val="00C8201B"/>
    <w:rsid w:val="00CA3279"/>
    <w:rsid w:val="00CA7D79"/>
    <w:rsid w:val="00CB1C04"/>
    <w:rsid w:val="00CC175C"/>
    <w:rsid w:val="00CF22D9"/>
    <w:rsid w:val="00D01A57"/>
    <w:rsid w:val="00D07679"/>
    <w:rsid w:val="00D1040A"/>
    <w:rsid w:val="00D14DCD"/>
    <w:rsid w:val="00D159A8"/>
    <w:rsid w:val="00D16F25"/>
    <w:rsid w:val="00D23D34"/>
    <w:rsid w:val="00D274D9"/>
    <w:rsid w:val="00D3196A"/>
    <w:rsid w:val="00D3670D"/>
    <w:rsid w:val="00D47DD3"/>
    <w:rsid w:val="00D60EB4"/>
    <w:rsid w:val="00D63B58"/>
    <w:rsid w:val="00D65A9B"/>
    <w:rsid w:val="00D70321"/>
    <w:rsid w:val="00D70EB5"/>
    <w:rsid w:val="00D7107C"/>
    <w:rsid w:val="00DA5186"/>
    <w:rsid w:val="00DB51E4"/>
    <w:rsid w:val="00DC24C8"/>
    <w:rsid w:val="00DD1771"/>
    <w:rsid w:val="00DE6E68"/>
    <w:rsid w:val="00DF1C62"/>
    <w:rsid w:val="00E01ECC"/>
    <w:rsid w:val="00E05248"/>
    <w:rsid w:val="00E271A9"/>
    <w:rsid w:val="00E27B03"/>
    <w:rsid w:val="00E423CA"/>
    <w:rsid w:val="00E53B0F"/>
    <w:rsid w:val="00E704F5"/>
    <w:rsid w:val="00E724AF"/>
    <w:rsid w:val="00E8337D"/>
    <w:rsid w:val="00E850FF"/>
    <w:rsid w:val="00E9286E"/>
    <w:rsid w:val="00EA31A5"/>
    <w:rsid w:val="00EC4C54"/>
    <w:rsid w:val="00ED49C7"/>
    <w:rsid w:val="00ED5DBF"/>
    <w:rsid w:val="00EE229A"/>
    <w:rsid w:val="00EE412B"/>
    <w:rsid w:val="00EF0819"/>
    <w:rsid w:val="00EF43CE"/>
    <w:rsid w:val="00F031A3"/>
    <w:rsid w:val="00F11BFC"/>
    <w:rsid w:val="00F251C6"/>
    <w:rsid w:val="00F47662"/>
    <w:rsid w:val="00F62CD5"/>
    <w:rsid w:val="00F877D9"/>
    <w:rsid w:val="00F920E5"/>
    <w:rsid w:val="00F970F2"/>
    <w:rsid w:val="00FB3A97"/>
    <w:rsid w:val="00FC037C"/>
    <w:rsid w:val="00FC28A3"/>
    <w:rsid w:val="00FD48C0"/>
    <w:rsid w:val="00FE7908"/>
    <w:rsid w:val="046E6B0A"/>
    <w:rsid w:val="272F5DD7"/>
    <w:rsid w:val="29BA7846"/>
    <w:rsid w:val="33F15F7B"/>
    <w:rsid w:val="3454709A"/>
    <w:rsid w:val="3887141F"/>
    <w:rsid w:val="50376845"/>
    <w:rsid w:val="5B574A0D"/>
    <w:rsid w:val="5E812B1E"/>
    <w:rsid w:val="614E7268"/>
    <w:rsid w:val="6CCE287E"/>
    <w:rsid w:val="759632D6"/>
    <w:rsid w:val="7A7B5C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widowControl/>
      <w:spacing w:before="100" w:beforeAutospacing="1" w:after="100" w:afterAutospacing="1"/>
      <w:jc w:val="left"/>
      <w:outlineLvl w:val="0"/>
    </w:pPr>
    <w:rPr>
      <w:rFonts w:ascii="宋体" w:hAnsi="宋体" w:cs="宋体"/>
      <w:b/>
      <w:bCs/>
      <w:color w:val="333333"/>
      <w:kern w:val="36"/>
      <w:sz w:val="48"/>
      <w:szCs w:val="48"/>
    </w:rPr>
  </w:style>
  <w:style w:type="character" w:default="1" w:styleId="12">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ody Text Indent"/>
    <w:basedOn w:val="1"/>
    <w:link w:val="23"/>
    <w:qFormat/>
    <w:uiPriority w:val="0"/>
    <w:pPr>
      <w:widowControl/>
      <w:ind w:firstLine="538" w:firstLineChars="192"/>
      <w:jc w:val="left"/>
    </w:pPr>
    <w:rPr>
      <w:rFonts w:ascii="仿宋_GB2312" w:hAnsi="仿宋_GB2312" w:eastAsia="仿宋_GB2312" w:cs="仿宋_GB2312"/>
      <w:sz w:val="28"/>
      <w:szCs w:val="32"/>
    </w:rPr>
  </w:style>
  <w:style w:type="paragraph" w:styleId="5">
    <w:name w:val="Plain Text"/>
    <w:basedOn w:val="1"/>
    <w:link w:val="16"/>
    <w:qFormat/>
    <w:uiPriority w:val="0"/>
    <w:rPr>
      <w:rFonts w:hint="eastAsia" w:ascii="宋体" w:hAnsi="Courier New"/>
      <w:szCs w:val="21"/>
    </w:rPr>
  </w:style>
  <w:style w:type="paragraph" w:styleId="6">
    <w:name w:val="Date"/>
    <w:basedOn w:val="1"/>
    <w:next w:val="1"/>
    <w:link w:val="22"/>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annotation subject"/>
    <w:basedOn w:val="3"/>
    <w:next w:val="3"/>
    <w:link w:val="19"/>
    <w:semiHidden/>
    <w:unhideWhenUsed/>
    <w:qFormat/>
    <w:uiPriority w:val="99"/>
    <w:rPr>
      <w:b/>
      <w:bCs/>
    </w:rPr>
  </w:style>
  <w:style w:type="character" w:styleId="13">
    <w:name w:val="annotation reference"/>
    <w:basedOn w:val="12"/>
    <w:semiHidden/>
    <w:unhideWhenUsed/>
    <w:qFormat/>
    <w:uiPriority w:val="99"/>
    <w:rPr>
      <w:sz w:val="21"/>
      <w:szCs w:val="21"/>
    </w:rPr>
  </w:style>
  <w:style w:type="character" w:customStyle="1" w:styleId="14">
    <w:name w:val="页眉 Char"/>
    <w:basedOn w:val="12"/>
    <w:link w:val="9"/>
    <w:qFormat/>
    <w:uiPriority w:val="99"/>
    <w:rPr>
      <w:sz w:val="18"/>
      <w:szCs w:val="18"/>
    </w:rPr>
  </w:style>
  <w:style w:type="character" w:customStyle="1" w:styleId="15">
    <w:name w:val="页脚 Char"/>
    <w:basedOn w:val="12"/>
    <w:link w:val="8"/>
    <w:qFormat/>
    <w:uiPriority w:val="99"/>
    <w:rPr>
      <w:sz w:val="18"/>
      <w:szCs w:val="18"/>
    </w:rPr>
  </w:style>
  <w:style w:type="character" w:customStyle="1" w:styleId="16">
    <w:name w:val="纯文本 Char"/>
    <w:basedOn w:val="12"/>
    <w:link w:val="5"/>
    <w:qFormat/>
    <w:uiPriority w:val="0"/>
    <w:rPr>
      <w:rFonts w:ascii="宋体" w:hAnsi="Courier New" w:eastAsia="宋体" w:cs="Times New Roman"/>
      <w:szCs w:val="21"/>
    </w:rPr>
  </w:style>
  <w:style w:type="paragraph" w:styleId="17">
    <w:name w:val="List Paragraph"/>
    <w:basedOn w:val="1"/>
    <w:qFormat/>
    <w:uiPriority w:val="34"/>
    <w:pPr>
      <w:ind w:firstLine="420" w:firstLineChars="200"/>
    </w:pPr>
  </w:style>
  <w:style w:type="character" w:customStyle="1" w:styleId="18">
    <w:name w:val="批注文字 Char"/>
    <w:basedOn w:val="12"/>
    <w:link w:val="3"/>
    <w:semiHidden/>
    <w:qFormat/>
    <w:uiPriority w:val="99"/>
    <w:rPr>
      <w:rFonts w:ascii="Times New Roman" w:hAnsi="Times New Roman" w:eastAsia="宋体" w:cs="Times New Roman"/>
      <w:szCs w:val="24"/>
    </w:rPr>
  </w:style>
  <w:style w:type="character" w:customStyle="1" w:styleId="19">
    <w:name w:val="批注主题 Char"/>
    <w:basedOn w:val="18"/>
    <w:link w:val="10"/>
    <w:semiHidden/>
    <w:qFormat/>
    <w:uiPriority w:val="99"/>
    <w:rPr>
      <w:rFonts w:ascii="Times New Roman" w:hAnsi="Times New Roman" w:eastAsia="宋体" w:cs="Times New Roman"/>
      <w:b/>
      <w:bCs/>
      <w:szCs w:val="24"/>
    </w:rPr>
  </w:style>
  <w:style w:type="character" w:customStyle="1" w:styleId="20">
    <w:name w:val="批注框文本 Char"/>
    <w:basedOn w:val="12"/>
    <w:link w:val="7"/>
    <w:semiHidden/>
    <w:qFormat/>
    <w:uiPriority w:val="99"/>
    <w:rPr>
      <w:rFonts w:ascii="Times New Roman" w:hAnsi="Times New Roman" w:eastAsia="宋体" w:cs="Times New Roman"/>
      <w:sz w:val="18"/>
      <w:szCs w:val="18"/>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2">
    <w:name w:val="日期 Char"/>
    <w:basedOn w:val="12"/>
    <w:link w:val="6"/>
    <w:semiHidden/>
    <w:qFormat/>
    <w:uiPriority w:val="99"/>
    <w:rPr>
      <w:rFonts w:ascii="Times New Roman" w:hAnsi="Times New Roman" w:eastAsia="宋体" w:cs="Times New Roman"/>
      <w:szCs w:val="24"/>
    </w:rPr>
  </w:style>
  <w:style w:type="character" w:customStyle="1" w:styleId="23">
    <w:name w:val="正文文本缩进 Char"/>
    <w:basedOn w:val="12"/>
    <w:link w:val="4"/>
    <w:qFormat/>
    <w:uiPriority w:val="0"/>
    <w:rPr>
      <w:rFonts w:ascii="仿宋_GB2312" w:hAnsi="仿宋_GB2312" w:eastAsia="仿宋_GB2312" w:cs="仿宋_GB2312"/>
      <w:sz w:val="28"/>
      <w:szCs w:val="32"/>
    </w:rPr>
  </w:style>
  <w:style w:type="character" w:customStyle="1" w:styleId="24">
    <w:name w:val="标题 1 Char"/>
    <w:basedOn w:val="12"/>
    <w:link w:val="2"/>
    <w:qFormat/>
    <w:uiPriority w:val="9"/>
    <w:rPr>
      <w:rFonts w:ascii="宋体" w:hAnsi="宋体" w:eastAsia="宋体" w:cs="宋体"/>
      <w:b/>
      <w:bCs/>
      <w:color w:val="333333"/>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2902C3-2A27-4646-9D45-0B9EB03C5B05}">
  <ds:schemaRefs/>
</ds:datastoreItem>
</file>

<file path=docProps/app.xml><?xml version="1.0" encoding="utf-8"?>
<Properties xmlns="http://schemas.openxmlformats.org/officeDocument/2006/extended-properties" xmlns:vt="http://schemas.openxmlformats.org/officeDocument/2006/docPropsVTypes">
  <Template>Normal</Template>
  <Pages>10</Pages>
  <Words>871</Words>
  <Characters>4971</Characters>
  <Lines>41</Lines>
  <Paragraphs>11</Paragraphs>
  <TotalTime>28</TotalTime>
  <ScaleCrop>false</ScaleCrop>
  <LinksUpToDate>false</LinksUpToDate>
  <CharactersWithSpaces>5831</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2020-09-25T10:01:00Z</dcterms:created>
  <dc:creator>宋雪</dc:creator>
  <cp:lastModifiedBy>Administrator</cp:lastModifiedBy>
  <cp:lastPrinted>2020-09-27T07:34:08Z</cp:lastPrinted>
  <dcterms:modified xsi:type="dcterms:W3CDTF">2020-09-27T07:59:50Z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